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7B" w:rsidRPr="00103ADE" w:rsidRDefault="00FA347B" w:rsidP="00BC5D72">
      <w:pPr>
        <w:spacing w:after="0"/>
        <w:rPr>
          <w:rFonts w:ascii="Times New Roman" w:hAnsi="Times New Roman"/>
          <w:sz w:val="24"/>
          <w:szCs w:val="24"/>
        </w:rPr>
      </w:pPr>
      <w:r w:rsidRPr="00103ADE">
        <w:rPr>
          <w:rFonts w:ascii="Times New Roman" w:hAnsi="Times New Roman"/>
          <w:sz w:val="24"/>
          <w:szCs w:val="24"/>
        </w:rPr>
        <w:t xml:space="preserve">Организация – ОАО «Универмаг «Центральный»; </w:t>
      </w:r>
    </w:p>
    <w:p w:rsidR="00FA347B" w:rsidRPr="00103ADE" w:rsidRDefault="00FA347B" w:rsidP="00BC5D72">
      <w:pPr>
        <w:spacing w:after="0"/>
        <w:rPr>
          <w:rFonts w:ascii="Times New Roman" w:hAnsi="Times New Roman"/>
          <w:sz w:val="24"/>
          <w:szCs w:val="24"/>
        </w:rPr>
      </w:pPr>
      <w:r w:rsidRPr="00103ADE">
        <w:rPr>
          <w:rFonts w:ascii="Times New Roman" w:hAnsi="Times New Roman"/>
          <w:sz w:val="24"/>
          <w:szCs w:val="24"/>
        </w:rPr>
        <w:t xml:space="preserve">Учётный номер плательщика -700002659; </w:t>
      </w:r>
    </w:p>
    <w:p w:rsidR="00FA347B" w:rsidRPr="00103ADE" w:rsidRDefault="00FA347B" w:rsidP="00BC5D72">
      <w:pPr>
        <w:spacing w:after="0"/>
        <w:rPr>
          <w:rFonts w:ascii="Times New Roman" w:hAnsi="Times New Roman"/>
          <w:sz w:val="24"/>
          <w:szCs w:val="24"/>
        </w:rPr>
      </w:pPr>
      <w:r w:rsidRPr="00103ADE">
        <w:rPr>
          <w:rFonts w:ascii="Times New Roman" w:hAnsi="Times New Roman"/>
          <w:sz w:val="24"/>
          <w:szCs w:val="24"/>
        </w:rPr>
        <w:t>Вид экономической деятельности – розничная торговля;</w:t>
      </w:r>
    </w:p>
    <w:p w:rsidR="00FA347B" w:rsidRPr="00103ADE" w:rsidRDefault="00FA347B" w:rsidP="00BC5D72">
      <w:pPr>
        <w:spacing w:after="0"/>
        <w:rPr>
          <w:rFonts w:ascii="Times New Roman" w:hAnsi="Times New Roman"/>
          <w:sz w:val="24"/>
          <w:szCs w:val="24"/>
        </w:rPr>
      </w:pPr>
      <w:r w:rsidRPr="00103ADE">
        <w:rPr>
          <w:rFonts w:ascii="Times New Roman" w:hAnsi="Times New Roman"/>
          <w:sz w:val="24"/>
          <w:szCs w:val="24"/>
        </w:rPr>
        <w:t>Единицы измерения – тыс. руб.</w:t>
      </w:r>
    </w:p>
    <w:p w:rsidR="00FA347B" w:rsidRPr="00103ADE" w:rsidRDefault="00FA347B" w:rsidP="00BC5D72">
      <w:pPr>
        <w:spacing w:after="0"/>
        <w:rPr>
          <w:rFonts w:ascii="Times New Roman" w:hAnsi="Times New Roman"/>
          <w:sz w:val="24"/>
          <w:szCs w:val="24"/>
        </w:rPr>
      </w:pPr>
      <w:r w:rsidRPr="00103ADE">
        <w:rPr>
          <w:rFonts w:ascii="Times New Roman" w:hAnsi="Times New Roman"/>
          <w:sz w:val="24"/>
          <w:szCs w:val="24"/>
        </w:rPr>
        <w:t xml:space="preserve">Адрес: 212030,  г. Могилёв, ул. </w:t>
      </w:r>
      <w:proofErr w:type="gramStart"/>
      <w:r w:rsidRPr="00103ADE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103ADE">
        <w:rPr>
          <w:rFonts w:ascii="Times New Roman" w:hAnsi="Times New Roman"/>
          <w:sz w:val="24"/>
          <w:szCs w:val="24"/>
        </w:rPr>
        <w:t>, д.61</w:t>
      </w:r>
    </w:p>
    <w:p w:rsidR="00FA347B" w:rsidRPr="006B18AB" w:rsidRDefault="00FA347B" w:rsidP="00AE490C">
      <w:pPr>
        <w:spacing w:after="40"/>
        <w:jc w:val="center"/>
        <w:rPr>
          <w:rFonts w:ascii="Times New Roman" w:hAnsi="Times New Roman"/>
          <w:b/>
        </w:rPr>
      </w:pPr>
      <w:r w:rsidRPr="006B18AB">
        <w:rPr>
          <w:rFonts w:ascii="Times New Roman" w:hAnsi="Times New Roman"/>
          <w:b/>
        </w:rPr>
        <w:t>Информация о дивидендах и акциях общества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418"/>
        <w:gridCol w:w="1984"/>
        <w:gridCol w:w="2268"/>
      </w:tblGrid>
      <w:tr w:rsidR="00FA347B" w:rsidRPr="00E725E8" w:rsidTr="00FF45D8">
        <w:trPr>
          <w:trHeight w:val="557"/>
        </w:trPr>
        <w:tc>
          <w:tcPr>
            <w:tcW w:w="4678" w:type="dxa"/>
          </w:tcPr>
          <w:p w:rsidR="00FA347B" w:rsidRPr="006B18AB" w:rsidRDefault="00FA347B" w:rsidP="008E3B44">
            <w:pPr>
              <w:spacing w:after="0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</w:tcPr>
          <w:p w:rsidR="00FA347B" w:rsidRPr="006B18AB" w:rsidRDefault="00FA347B" w:rsidP="008E3B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</w:tcPr>
          <w:p w:rsidR="00FA347B" w:rsidRPr="006B18AB" w:rsidRDefault="00FA347B" w:rsidP="008E3B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С отчетный период</w:t>
            </w:r>
          </w:p>
        </w:tc>
        <w:tc>
          <w:tcPr>
            <w:tcW w:w="2268" w:type="dxa"/>
          </w:tcPr>
          <w:p w:rsidR="00FA347B" w:rsidRPr="00F852DC" w:rsidRDefault="00FA347B" w:rsidP="008E3B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2DC">
              <w:rPr>
                <w:rFonts w:ascii="Times New Roman" w:hAnsi="Times New Roman"/>
                <w:sz w:val="20"/>
                <w:szCs w:val="20"/>
              </w:rPr>
              <w:t>За аналогичный  период прошлого года</w:t>
            </w:r>
          </w:p>
        </w:tc>
      </w:tr>
      <w:tr w:rsidR="00F852DC" w:rsidRPr="00E725E8" w:rsidTr="00E3467F">
        <w:trPr>
          <w:trHeight w:val="273"/>
        </w:trPr>
        <w:tc>
          <w:tcPr>
            <w:tcW w:w="4678" w:type="dxa"/>
          </w:tcPr>
          <w:p w:rsidR="00F852DC" w:rsidRPr="006B18AB" w:rsidRDefault="00F852DC" w:rsidP="006B1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 xml:space="preserve">Количество акционеров, всего 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jc w:val="center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>лиц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F852DC" w:rsidP="00947E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36</w:t>
            </w:r>
            <w:r w:rsidR="00947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F852DC" w:rsidRPr="006B18AB" w:rsidRDefault="00F852DC" w:rsidP="00F852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</w:tr>
      <w:tr w:rsidR="00F852DC" w:rsidRPr="00E725E8" w:rsidTr="00E3467F">
        <w:trPr>
          <w:trHeight w:val="305"/>
        </w:trPr>
        <w:tc>
          <w:tcPr>
            <w:tcW w:w="4678" w:type="dxa"/>
          </w:tcPr>
          <w:p w:rsidR="00F852DC" w:rsidRPr="006B18AB" w:rsidRDefault="006B18AB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в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>том числе, юридические лица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jc w:val="center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>лиц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AD76D1" w:rsidP="00076489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852DC" w:rsidRPr="006B18AB" w:rsidRDefault="00AD76D1" w:rsidP="00F852DC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52DC" w:rsidRPr="00E725E8" w:rsidTr="00E3467F">
        <w:trPr>
          <w:trHeight w:val="296"/>
        </w:trPr>
        <w:tc>
          <w:tcPr>
            <w:tcW w:w="4678" w:type="dxa"/>
          </w:tcPr>
          <w:p w:rsidR="00F852DC" w:rsidRPr="006B18AB" w:rsidRDefault="00F852DC" w:rsidP="006B1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  <w:proofErr w:type="spellStart"/>
            <w:r w:rsidRPr="006B18AB">
              <w:rPr>
                <w:rFonts w:ascii="Times New Roman" w:hAnsi="Times New Roman"/>
                <w:sz w:val="20"/>
                <w:szCs w:val="20"/>
              </w:rPr>
              <w:t>нерезиденды</w:t>
            </w:r>
            <w:proofErr w:type="spellEnd"/>
            <w:r w:rsidRPr="006B18AB">
              <w:rPr>
                <w:rFonts w:ascii="Times New Roman" w:hAnsi="Times New Roman"/>
                <w:sz w:val="20"/>
                <w:szCs w:val="20"/>
              </w:rPr>
              <w:t xml:space="preserve"> Республики Беларусь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 xml:space="preserve">       лиц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AD76D1" w:rsidP="00076489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F852DC" w:rsidRPr="006B18AB" w:rsidRDefault="00AD76D1" w:rsidP="00F852DC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52DC" w:rsidRPr="00E725E8" w:rsidTr="00E3467F">
        <w:trPr>
          <w:trHeight w:val="292"/>
        </w:trPr>
        <w:tc>
          <w:tcPr>
            <w:tcW w:w="4678" w:type="dxa"/>
          </w:tcPr>
          <w:p w:rsidR="00F852DC" w:rsidRPr="006B18AB" w:rsidRDefault="006B18AB" w:rsidP="006B1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 xml:space="preserve"> том числе, физические лица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 xml:space="preserve">       лиц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F852DC" w:rsidP="00947E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35</w:t>
            </w:r>
            <w:r w:rsidR="00947E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852DC" w:rsidRPr="006B18AB" w:rsidRDefault="00F852DC" w:rsidP="00F852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  <w:tr w:rsidR="00F852DC" w:rsidRPr="00E725E8" w:rsidTr="00E3467F">
        <w:trPr>
          <w:trHeight w:val="190"/>
        </w:trPr>
        <w:tc>
          <w:tcPr>
            <w:tcW w:w="4678" w:type="dxa"/>
          </w:tcPr>
          <w:p w:rsidR="00F852DC" w:rsidRPr="006B18AB" w:rsidRDefault="006B18AB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852DC" w:rsidRPr="006B18AB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  <w:proofErr w:type="spellStart"/>
            <w:r w:rsidR="00F852DC" w:rsidRPr="006B18AB">
              <w:rPr>
                <w:rFonts w:ascii="Times New Roman" w:hAnsi="Times New Roman"/>
                <w:sz w:val="20"/>
                <w:szCs w:val="20"/>
              </w:rPr>
              <w:t>нерезиденды</w:t>
            </w:r>
            <w:proofErr w:type="spellEnd"/>
            <w:r w:rsidR="00F852DC" w:rsidRPr="006B18AB">
              <w:rPr>
                <w:rFonts w:ascii="Times New Roman" w:hAnsi="Times New Roman"/>
                <w:sz w:val="20"/>
                <w:szCs w:val="20"/>
              </w:rPr>
              <w:t xml:space="preserve"> Республики Беларусь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 xml:space="preserve">       лиц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F852DC" w:rsidP="006D5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852DC" w:rsidRPr="006B18AB" w:rsidRDefault="00F852DC" w:rsidP="00F852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52DC" w:rsidRPr="00E725E8" w:rsidTr="00E3467F">
        <w:trPr>
          <w:trHeight w:val="322"/>
        </w:trPr>
        <w:tc>
          <w:tcPr>
            <w:tcW w:w="4678" w:type="dxa"/>
          </w:tcPr>
          <w:p w:rsidR="00F852DC" w:rsidRPr="006B18AB" w:rsidRDefault="00F852DC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 xml:space="preserve">Доля государства в уставном фонде эмитента </w:t>
            </w:r>
          </w:p>
        </w:tc>
        <w:tc>
          <w:tcPr>
            <w:tcW w:w="1418" w:type="dxa"/>
          </w:tcPr>
          <w:p w:rsidR="00F852DC" w:rsidRPr="006B18AB" w:rsidRDefault="00F852DC" w:rsidP="008E3B44">
            <w:pPr>
              <w:spacing w:after="0"/>
              <w:jc w:val="center"/>
              <w:rPr>
                <w:rFonts w:ascii="Times New Roman" w:hAnsi="Times New Roman"/>
              </w:rPr>
            </w:pPr>
            <w:r w:rsidRPr="006B18AB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F852DC" w:rsidRPr="006B18AB" w:rsidRDefault="00F852DC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50,0017</w:t>
            </w:r>
          </w:p>
        </w:tc>
        <w:tc>
          <w:tcPr>
            <w:tcW w:w="2268" w:type="dxa"/>
          </w:tcPr>
          <w:p w:rsidR="00F852DC" w:rsidRPr="006B18AB" w:rsidRDefault="00F852DC" w:rsidP="00F852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AB">
              <w:rPr>
                <w:rFonts w:ascii="Times New Roman" w:hAnsi="Times New Roman"/>
                <w:sz w:val="20"/>
                <w:szCs w:val="20"/>
              </w:rPr>
              <w:t>50,0017</w:t>
            </w:r>
          </w:p>
        </w:tc>
      </w:tr>
      <w:tr w:rsidR="00947EE4" w:rsidRPr="00E725E8" w:rsidTr="00FF45D8">
        <w:trPr>
          <w:trHeight w:val="411"/>
        </w:trPr>
        <w:tc>
          <w:tcPr>
            <w:tcW w:w="4678" w:type="dxa"/>
          </w:tcPr>
          <w:p w:rsidR="00947EE4" w:rsidRPr="004E55F6" w:rsidRDefault="00947EE4" w:rsidP="004E55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 xml:space="preserve">Начислено на оплату дивидендов в данном отчётном периоде </w:t>
            </w:r>
          </w:p>
        </w:tc>
        <w:tc>
          <w:tcPr>
            <w:tcW w:w="1418" w:type="dxa"/>
          </w:tcPr>
          <w:p w:rsidR="00947EE4" w:rsidRPr="004E55F6" w:rsidRDefault="00947EE4" w:rsidP="006B18AB">
            <w:pPr>
              <w:spacing w:after="0"/>
              <w:jc w:val="center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</w:tcPr>
          <w:p w:rsidR="00947EE4" w:rsidRPr="004E55F6" w:rsidRDefault="00947EE4" w:rsidP="00947E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151,9</w:t>
            </w:r>
          </w:p>
          <w:p w:rsidR="00947EE4" w:rsidRPr="004E55F6" w:rsidRDefault="00947EE4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158,20</w:t>
            </w:r>
          </w:p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E4" w:rsidRPr="00E725E8" w:rsidTr="00FF45D8">
        <w:trPr>
          <w:trHeight w:val="433"/>
        </w:trPr>
        <w:tc>
          <w:tcPr>
            <w:tcW w:w="4678" w:type="dxa"/>
          </w:tcPr>
          <w:p w:rsidR="00947EE4" w:rsidRPr="004E55F6" w:rsidRDefault="00947EE4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Фактически выплаченные дивиденды в данном отчётном периоде</w:t>
            </w:r>
          </w:p>
        </w:tc>
        <w:tc>
          <w:tcPr>
            <w:tcW w:w="1418" w:type="dxa"/>
          </w:tcPr>
          <w:p w:rsidR="00947EE4" w:rsidRPr="004E55F6" w:rsidRDefault="00947EE4" w:rsidP="006B18AB">
            <w:pPr>
              <w:spacing w:after="0"/>
              <w:jc w:val="center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984" w:type="dxa"/>
          </w:tcPr>
          <w:p w:rsidR="00947EE4" w:rsidRPr="004E55F6" w:rsidRDefault="00947EE4" w:rsidP="00947E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2268" w:type="dxa"/>
          </w:tcPr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154,5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EE4" w:rsidRPr="00E725E8" w:rsidTr="00FF45D8">
        <w:trPr>
          <w:trHeight w:val="470"/>
        </w:trPr>
        <w:tc>
          <w:tcPr>
            <w:tcW w:w="4678" w:type="dxa"/>
          </w:tcPr>
          <w:p w:rsidR="00947EE4" w:rsidRPr="004E55F6" w:rsidRDefault="00947EE4" w:rsidP="008E3B44">
            <w:pPr>
              <w:spacing w:after="0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Дивиденды, приходящиеся на одну акцию (включая налоги)</w:t>
            </w:r>
          </w:p>
        </w:tc>
        <w:tc>
          <w:tcPr>
            <w:tcW w:w="1418" w:type="dxa"/>
          </w:tcPr>
          <w:p w:rsidR="00947EE4" w:rsidRPr="004E55F6" w:rsidRDefault="00947EE4" w:rsidP="008E3B44">
            <w:pPr>
              <w:spacing w:after="0"/>
              <w:jc w:val="center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>рублей</w:t>
            </w:r>
          </w:p>
        </w:tc>
        <w:tc>
          <w:tcPr>
            <w:tcW w:w="1984" w:type="dxa"/>
          </w:tcPr>
          <w:p w:rsidR="00947EE4" w:rsidRPr="004E55F6" w:rsidRDefault="00947EE4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0,557936</w:t>
            </w:r>
          </w:p>
          <w:p w:rsidR="00947EE4" w:rsidRPr="004E55F6" w:rsidRDefault="00947EE4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0,581162</w:t>
            </w:r>
          </w:p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E4" w:rsidRPr="00E725E8" w:rsidTr="00FF45D8">
        <w:trPr>
          <w:trHeight w:val="492"/>
        </w:trPr>
        <w:tc>
          <w:tcPr>
            <w:tcW w:w="4678" w:type="dxa"/>
          </w:tcPr>
          <w:p w:rsidR="00947EE4" w:rsidRPr="004E55F6" w:rsidRDefault="00947EE4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Дивиденды, фактически выплаченные на одну акцию (включая налоги)</w:t>
            </w:r>
          </w:p>
        </w:tc>
        <w:tc>
          <w:tcPr>
            <w:tcW w:w="1418" w:type="dxa"/>
          </w:tcPr>
          <w:p w:rsidR="00947EE4" w:rsidRPr="004E55F6" w:rsidRDefault="00947EE4" w:rsidP="008E3B44">
            <w:pPr>
              <w:spacing w:after="0"/>
              <w:jc w:val="center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>рублей</w:t>
            </w:r>
          </w:p>
        </w:tc>
        <w:tc>
          <w:tcPr>
            <w:tcW w:w="1984" w:type="dxa"/>
          </w:tcPr>
          <w:p w:rsidR="00947EE4" w:rsidRPr="004E55F6" w:rsidRDefault="00947EE4" w:rsidP="00103A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557936</w:t>
            </w:r>
          </w:p>
        </w:tc>
        <w:tc>
          <w:tcPr>
            <w:tcW w:w="2268" w:type="dxa"/>
          </w:tcPr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0,581162</w:t>
            </w:r>
          </w:p>
        </w:tc>
      </w:tr>
      <w:tr w:rsidR="00947EE4" w:rsidRPr="00E725E8" w:rsidTr="00FF45D8">
        <w:trPr>
          <w:trHeight w:val="230"/>
        </w:trPr>
        <w:tc>
          <w:tcPr>
            <w:tcW w:w="4678" w:type="dxa"/>
          </w:tcPr>
          <w:p w:rsidR="00947EE4" w:rsidRPr="004E55F6" w:rsidRDefault="00947EE4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 xml:space="preserve">Обеспеченность акции имуществом общества </w:t>
            </w:r>
          </w:p>
        </w:tc>
        <w:tc>
          <w:tcPr>
            <w:tcW w:w="1418" w:type="dxa"/>
          </w:tcPr>
          <w:p w:rsidR="00947EE4" w:rsidRPr="004E55F6" w:rsidRDefault="00947EE4" w:rsidP="008E3B44">
            <w:pPr>
              <w:spacing w:after="0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 xml:space="preserve">     рублей</w:t>
            </w:r>
          </w:p>
        </w:tc>
        <w:tc>
          <w:tcPr>
            <w:tcW w:w="1984" w:type="dxa"/>
          </w:tcPr>
          <w:p w:rsidR="00947EE4" w:rsidRPr="004E55F6" w:rsidRDefault="00947EE4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35,12</w:t>
            </w:r>
          </w:p>
          <w:p w:rsidR="00947EE4" w:rsidRPr="004E55F6" w:rsidRDefault="00947EE4" w:rsidP="00076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23,25</w:t>
            </w:r>
          </w:p>
          <w:p w:rsidR="00947EE4" w:rsidRPr="004E55F6" w:rsidRDefault="00947EE4" w:rsidP="009C1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2DC" w:rsidRPr="00E725E8" w:rsidTr="00FF45D8">
        <w:trPr>
          <w:trHeight w:val="464"/>
        </w:trPr>
        <w:tc>
          <w:tcPr>
            <w:tcW w:w="4678" w:type="dxa"/>
          </w:tcPr>
          <w:p w:rsidR="00F852DC" w:rsidRPr="004E55F6" w:rsidRDefault="00F852DC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418" w:type="dxa"/>
          </w:tcPr>
          <w:p w:rsidR="00F852DC" w:rsidRPr="004E55F6" w:rsidRDefault="00F852DC" w:rsidP="008E3B44">
            <w:pPr>
              <w:spacing w:after="0"/>
              <w:rPr>
                <w:rFonts w:ascii="Times New Roman" w:hAnsi="Times New Roman"/>
              </w:rPr>
            </w:pPr>
            <w:r w:rsidRPr="004E55F6">
              <w:rPr>
                <w:rFonts w:ascii="Times New Roman" w:hAnsi="Times New Roman"/>
              </w:rPr>
              <w:t xml:space="preserve">      штук</w:t>
            </w:r>
          </w:p>
        </w:tc>
        <w:tc>
          <w:tcPr>
            <w:tcW w:w="1984" w:type="dxa"/>
          </w:tcPr>
          <w:p w:rsidR="00F852DC" w:rsidRPr="004E55F6" w:rsidRDefault="00F852DC" w:rsidP="00076489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852DC" w:rsidRPr="004E55F6" w:rsidRDefault="00AD76D1" w:rsidP="00F852DC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:rsidR="00FA347B" w:rsidRPr="00E725E8" w:rsidTr="00FF45D8">
        <w:trPr>
          <w:trHeight w:val="315"/>
        </w:trPr>
        <w:tc>
          <w:tcPr>
            <w:tcW w:w="467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Период, за который выплачивались дивиденды</w:t>
            </w:r>
          </w:p>
        </w:tc>
        <w:tc>
          <w:tcPr>
            <w:tcW w:w="141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E55F6">
              <w:rPr>
                <w:rFonts w:ascii="Times New Roman" w:hAnsi="Times New Roman"/>
                <w:sz w:val="16"/>
                <w:szCs w:val="16"/>
              </w:rPr>
              <w:t>Месяц, квартал, год</w:t>
            </w:r>
          </w:p>
        </w:tc>
        <w:tc>
          <w:tcPr>
            <w:tcW w:w="1984" w:type="dxa"/>
          </w:tcPr>
          <w:p w:rsidR="00FA347B" w:rsidRPr="004E55F6" w:rsidRDefault="00FA347B" w:rsidP="00C65C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2 полугодие 20</w:t>
            </w:r>
            <w:r w:rsidR="004E55F6" w:rsidRPr="004E55F6">
              <w:rPr>
                <w:rFonts w:ascii="Times New Roman" w:hAnsi="Times New Roman"/>
                <w:sz w:val="20"/>
                <w:szCs w:val="20"/>
              </w:rPr>
              <w:t>2</w:t>
            </w:r>
            <w:r w:rsidR="00947EE4">
              <w:rPr>
                <w:rFonts w:ascii="Times New Roman" w:hAnsi="Times New Roman"/>
                <w:sz w:val="20"/>
                <w:szCs w:val="20"/>
              </w:rPr>
              <w:t>1</w:t>
            </w:r>
            <w:r w:rsidRPr="004E55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A347B" w:rsidRPr="004E55F6" w:rsidRDefault="00FA347B" w:rsidP="004E55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1 полугодие 20</w:t>
            </w:r>
            <w:r w:rsidR="00430D38" w:rsidRPr="004E55F6">
              <w:rPr>
                <w:rFonts w:ascii="Times New Roman" w:hAnsi="Times New Roman"/>
                <w:sz w:val="20"/>
                <w:szCs w:val="20"/>
              </w:rPr>
              <w:t>2</w:t>
            </w:r>
            <w:r w:rsidR="00947EE4">
              <w:rPr>
                <w:rFonts w:ascii="Times New Roman" w:hAnsi="Times New Roman"/>
                <w:sz w:val="20"/>
                <w:szCs w:val="20"/>
              </w:rPr>
              <w:t>2</w:t>
            </w:r>
            <w:r w:rsidRPr="004E55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268" w:type="dxa"/>
          </w:tcPr>
          <w:p w:rsidR="00FA347B" w:rsidRPr="004E55F6" w:rsidRDefault="00AD76D1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Х</w:t>
            </w:r>
          </w:p>
        </w:tc>
      </w:tr>
      <w:tr w:rsidR="00FA347B" w:rsidRPr="00E725E8" w:rsidTr="00FF45D8">
        <w:trPr>
          <w:trHeight w:val="474"/>
        </w:trPr>
        <w:tc>
          <w:tcPr>
            <w:tcW w:w="467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Даты принятия решений о выплате дивидендов</w:t>
            </w:r>
          </w:p>
        </w:tc>
        <w:tc>
          <w:tcPr>
            <w:tcW w:w="141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E55F6">
              <w:rPr>
                <w:rFonts w:ascii="Times New Roman" w:hAnsi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1984" w:type="dxa"/>
          </w:tcPr>
          <w:p w:rsidR="004E55F6" w:rsidRPr="004E55F6" w:rsidRDefault="00947EE4" w:rsidP="004E55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E55F6" w:rsidRPr="004E55F6">
              <w:rPr>
                <w:rFonts w:ascii="Times New Roman" w:hAnsi="Times New Roman"/>
              </w:rPr>
              <w:t>03.202</w:t>
            </w:r>
            <w:r>
              <w:rPr>
                <w:rFonts w:ascii="Times New Roman" w:hAnsi="Times New Roman"/>
              </w:rPr>
              <w:t>2</w:t>
            </w:r>
          </w:p>
          <w:p w:rsidR="00FA347B" w:rsidRPr="004E55F6" w:rsidRDefault="004E55F6" w:rsidP="00947E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</w:rPr>
              <w:t>23</w:t>
            </w:r>
            <w:r w:rsidR="00E3467F" w:rsidRPr="004E55F6">
              <w:rPr>
                <w:rFonts w:ascii="Times New Roman" w:hAnsi="Times New Roman"/>
              </w:rPr>
              <w:t>.</w:t>
            </w:r>
            <w:r w:rsidR="00FA347B" w:rsidRPr="004E55F6">
              <w:rPr>
                <w:rFonts w:ascii="Times New Roman" w:hAnsi="Times New Roman"/>
              </w:rPr>
              <w:t>08.20</w:t>
            </w:r>
            <w:r w:rsidR="00430D38" w:rsidRPr="004E55F6">
              <w:rPr>
                <w:rFonts w:ascii="Times New Roman" w:hAnsi="Times New Roman"/>
              </w:rPr>
              <w:t>2</w:t>
            </w:r>
            <w:r w:rsidR="00947EE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A347B" w:rsidRDefault="00FA347B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AD76D1" w:rsidRPr="004E55F6" w:rsidRDefault="00AD76D1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Х</w:t>
            </w:r>
          </w:p>
        </w:tc>
      </w:tr>
      <w:tr w:rsidR="00FA347B" w:rsidRPr="00E725E8" w:rsidTr="00FF45D8">
        <w:trPr>
          <w:trHeight w:val="1131"/>
        </w:trPr>
        <w:tc>
          <w:tcPr>
            <w:tcW w:w="467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  <w:sz w:val="20"/>
                <w:szCs w:val="20"/>
              </w:rPr>
              <w:t>Сроки выплаты дивидендов</w:t>
            </w:r>
          </w:p>
        </w:tc>
        <w:tc>
          <w:tcPr>
            <w:tcW w:w="1418" w:type="dxa"/>
          </w:tcPr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A347B" w:rsidRPr="004E55F6" w:rsidRDefault="00FA347B" w:rsidP="008E3B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E55F6">
              <w:rPr>
                <w:rFonts w:ascii="Times New Roman" w:hAnsi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1984" w:type="dxa"/>
          </w:tcPr>
          <w:p w:rsidR="00FA347B" w:rsidRPr="004E55F6" w:rsidRDefault="00E3467F" w:rsidP="00947E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5F6">
              <w:rPr>
                <w:rFonts w:ascii="Times New Roman" w:hAnsi="Times New Roman"/>
              </w:rPr>
              <w:t>20</w:t>
            </w:r>
            <w:r w:rsidR="00FA347B" w:rsidRPr="004E55F6">
              <w:rPr>
                <w:rFonts w:ascii="Times New Roman" w:hAnsi="Times New Roman"/>
              </w:rPr>
              <w:t>.04.20</w:t>
            </w:r>
            <w:r w:rsidRPr="004E55F6">
              <w:rPr>
                <w:rFonts w:ascii="Times New Roman" w:hAnsi="Times New Roman"/>
              </w:rPr>
              <w:t>2</w:t>
            </w:r>
            <w:r w:rsidR="00947EE4">
              <w:rPr>
                <w:rFonts w:ascii="Times New Roman" w:hAnsi="Times New Roman"/>
              </w:rPr>
              <w:t>2</w:t>
            </w:r>
            <w:r w:rsidR="00FA347B" w:rsidRPr="004E55F6">
              <w:rPr>
                <w:rFonts w:ascii="Times New Roman" w:hAnsi="Times New Roman"/>
              </w:rPr>
              <w:t>-30.04.20</w:t>
            </w:r>
            <w:r w:rsidRPr="004E55F6">
              <w:rPr>
                <w:rFonts w:ascii="Times New Roman" w:hAnsi="Times New Roman"/>
              </w:rPr>
              <w:t>2</w:t>
            </w:r>
            <w:r w:rsidR="00947EE4">
              <w:rPr>
                <w:rFonts w:ascii="Times New Roman" w:hAnsi="Times New Roman"/>
              </w:rPr>
              <w:t>2</w:t>
            </w:r>
            <w:r w:rsidR="00FA347B" w:rsidRPr="004E55F6">
              <w:rPr>
                <w:rFonts w:ascii="Times New Roman" w:hAnsi="Times New Roman"/>
              </w:rPr>
              <w:t xml:space="preserve">, </w:t>
            </w:r>
            <w:r w:rsidR="00947EE4">
              <w:rPr>
                <w:rFonts w:ascii="Times New Roman" w:hAnsi="Times New Roman"/>
              </w:rPr>
              <w:t>19</w:t>
            </w:r>
            <w:r w:rsidR="00FA347B" w:rsidRPr="004E55F6">
              <w:rPr>
                <w:rFonts w:ascii="Times New Roman" w:hAnsi="Times New Roman"/>
              </w:rPr>
              <w:t>.09.20</w:t>
            </w:r>
            <w:r w:rsidRPr="004E55F6">
              <w:rPr>
                <w:rFonts w:ascii="Times New Roman" w:hAnsi="Times New Roman"/>
              </w:rPr>
              <w:t>2</w:t>
            </w:r>
            <w:r w:rsidR="00947EE4">
              <w:rPr>
                <w:rFonts w:ascii="Times New Roman" w:hAnsi="Times New Roman"/>
              </w:rPr>
              <w:t>2</w:t>
            </w:r>
            <w:r w:rsidR="00FA347B" w:rsidRPr="004E55F6">
              <w:rPr>
                <w:rFonts w:ascii="Times New Roman" w:hAnsi="Times New Roman"/>
              </w:rPr>
              <w:t>-</w:t>
            </w:r>
            <w:r w:rsidR="00947EE4">
              <w:rPr>
                <w:rFonts w:ascii="Times New Roman" w:hAnsi="Times New Roman"/>
              </w:rPr>
              <w:t>19</w:t>
            </w:r>
            <w:r w:rsidR="00FA347B" w:rsidRPr="004E55F6">
              <w:rPr>
                <w:rFonts w:ascii="Times New Roman" w:hAnsi="Times New Roman"/>
              </w:rPr>
              <w:t>.10.20</w:t>
            </w:r>
            <w:r w:rsidRPr="004E55F6">
              <w:rPr>
                <w:rFonts w:ascii="Times New Roman" w:hAnsi="Times New Roman"/>
              </w:rPr>
              <w:t>2</w:t>
            </w:r>
            <w:r w:rsidR="005B535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A347B" w:rsidRDefault="00FA347B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AD76D1" w:rsidRDefault="00AD76D1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AD76D1" w:rsidRPr="004E55F6" w:rsidRDefault="00AD76D1" w:rsidP="00AD76D1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Х</w:t>
            </w:r>
          </w:p>
        </w:tc>
      </w:tr>
    </w:tbl>
    <w:p w:rsidR="00AD76D1" w:rsidRDefault="00AD76D1" w:rsidP="00E129A4">
      <w:pPr>
        <w:spacing w:after="40" w:line="240" w:lineRule="auto"/>
        <w:jc w:val="center"/>
        <w:rPr>
          <w:rFonts w:ascii="Times New Roman" w:hAnsi="Times New Roman"/>
          <w:b/>
        </w:rPr>
      </w:pPr>
    </w:p>
    <w:p w:rsidR="00E129A4" w:rsidRDefault="00E129A4" w:rsidP="00E129A4">
      <w:pPr>
        <w:spacing w:after="40" w:line="240" w:lineRule="auto"/>
        <w:jc w:val="center"/>
        <w:rPr>
          <w:rFonts w:ascii="Times New Roman" w:hAnsi="Times New Roman"/>
          <w:b/>
        </w:rPr>
      </w:pPr>
      <w:r w:rsidRPr="00E129A4">
        <w:rPr>
          <w:rFonts w:ascii="Times New Roman" w:hAnsi="Times New Roman"/>
          <w:b/>
        </w:rPr>
        <w:t>Отдельные финансовые результаты деятельности открытого акционерного общества</w:t>
      </w:r>
    </w:p>
    <w:p w:rsidR="00AD76D1" w:rsidRPr="00AD76D1" w:rsidRDefault="00AD76D1" w:rsidP="00E129A4">
      <w:pPr>
        <w:spacing w:after="4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0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1418"/>
        <w:gridCol w:w="1842"/>
        <w:gridCol w:w="2522"/>
      </w:tblGrid>
      <w:tr w:rsidR="00EE5E8C" w:rsidTr="00EE5E8C">
        <w:trPr>
          <w:trHeight w:val="204"/>
        </w:trPr>
        <w:tc>
          <w:tcPr>
            <w:tcW w:w="4627" w:type="dxa"/>
          </w:tcPr>
          <w:p w:rsidR="00EE5E8C" w:rsidRPr="00EE5E8C" w:rsidRDefault="00EE5E8C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 w:rsidRPr="00EE5E8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18" w:type="dxa"/>
          </w:tcPr>
          <w:p w:rsidR="00EE5E8C" w:rsidRPr="00EE5E8C" w:rsidRDefault="00EE5E8C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 w:rsidRPr="00EE5E8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EE5E8C" w:rsidRPr="00EE5E8C" w:rsidRDefault="00EE5E8C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 w:rsidRPr="00EE5E8C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522" w:type="dxa"/>
          </w:tcPr>
          <w:p w:rsidR="00EE5E8C" w:rsidRPr="00EE5E8C" w:rsidRDefault="00EE5E8C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 w:rsidRPr="00EE5E8C">
              <w:rPr>
                <w:rFonts w:ascii="Times New Roman" w:hAnsi="Times New Roman"/>
              </w:rPr>
              <w:t>За аналогичный период прошлого года</w:t>
            </w:r>
          </w:p>
        </w:tc>
      </w:tr>
      <w:tr w:rsidR="00947EE4" w:rsidTr="00EE5E8C">
        <w:trPr>
          <w:trHeight w:val="182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8C">
              <w:rPr>
                <w:rFonts w:ascii="Times New Roman" w:hAnsi="Times New Roman"/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25 878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21 593</w:t>
            </w:r>
          </w:p>
        </w:tc>
      </w:tr>
      <w:tr w:rsidR="00947EE4" w:rsidTr="00AD76D1">
        <w:trPr>
          <w:trHeight w:val="757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Себестоимость реализованной продукции, товаров, работ, услуг, управленческие расходы, расходы на реализацию</w:t>
            </w:r>
          </w:p>
        </w:tc>
        <w:tc>
          <w:tcPr>
            <w:tcW w:w="1418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297424">
            <w:pPr>
              <w:spacing w:after="40"/>
              <w:rPr>
                <w:rFonts w:ascii="Times New Roman" w:hAnsi="Times New Roman"/>
              </w:rPr>
            </w:pPr>
          </w:p>
          <w:p w:rsidR="00947EE4" w:rsidRDefault="00947EE4" w:rsidP="00947EE4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24 829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rPr>
                <w:rFonts w:ascii="Times New Roman" w:hAnsi="Times New Roman"/>
              </w:rPr>
            </w:pPr>
          </w:p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20868</w:t>
            </w:r>
          </w:p>
        </w:tc>
      </w:tr>
      <w:tr w:rsidR="00947EE4" w:rsidTr="00EE5E8C">
        <w:trPr>
          <w:trHeight w:val="136"/>
        </w:trPr>
        <w:tc>
          <w:tcPr>
            <w:tcW w:w="4627" w:type="dxa"/>
          </w:tcPr>
          <w:p w:rsidR="00947EE4" w:rsidRPr="00EE5E8C" w:rsidRDefault="00947EE4" w:rsidP="0029742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Прибыль (убыток) до налогообложения – всего (Прибыл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убыток) отчетного периода)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</w:tr>
      <w:tr w:rsidR="00947EE4" w:rsidTr="00EE5E8C">
        <w:trPr>
          <w:trHeight w:val="139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 прибыл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убыток) от реализации продукции, товаров, работ, услуг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1 049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</w:t>
            </w:r>
          </w:p>
        </w:tc>
      </w:tr>
      <w:tr w:rsidR="00947EE4" w:rsidTr="00EE5E8C">
        <w:trPr>
          <w:trHeight w:val="181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 и расходы по текущей деятельности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947EE4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-286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-307</w:t>
            </w:r>
          </w:p>
        </w:tc>
      </w:tr>
      <w:tr w:rsidR="00947EE4" w:rsidTr="00EE5E8C">
        <w:trPr>
          <w:trHeight w:val="193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47EE4" w:rsidTr="00EE5E8C">
        <w:trPr>
          <w:trHeight w:val="250"/>
        </w:trPr>
        <w:tc>
          <w:tcPr>
            <w:tcW w:w="4627" w:type="dxa"/>
          </w:tcPr>
          <w:p w:rsidR="00947EE4" w:rsidRPr="00EE5E8C" w:rsidRDefault="00947EE4" w:rsidP="0029742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прибыль: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</w:p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</w:p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947EE4" w:rsidTr="00EE5E8C">
        <w:trPr>
          <w:trHeight w:val="272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Чистая прибыль (убытки)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947EE4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  <w:tr w:rsidR="00947EE4" w:rsidTr="00EE5E8C">
        <w:trPr>
          <w:trHeight w:val="80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Нераспределённая прибыль (непокрытый убыток)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4 161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3 720</w:t>
            </w:r>
          </w:p>
        </w:tc>
      </w:tr>
      <w:tr w:rsidR="00947EE4" w:rsidTr="00EE5E8C">
        <w:trPr>
          <w:trHeight w:val="272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Долгосрочная дебиторская задолженность 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297424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7EE4" w:rsidTr="00EE5E8C">
        <w:trPr>
          <w:trHeight w:val="340"/>
        </w:trPr>
        <w:tc>
          <w:tcPr>
            <w:tcW w:w="4627" w:type="dxa"/>
          </w:tcPr>
          <w:p w:rsidR="00947EE4" w:rsidRPr="00EE5E8C" w:rsidRDefault="00947EE4" w:rsidP="00E129A4">
            <w:pPr>
              <w:spacing w:after="40"/>
              <w:ind w:left="-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1418" w:type="dxa"/>
          </w:tcPr>
          <w:p w:rsidR="00947EE4" w:rsidRPr="00EE5E8C" w:rsidRDefault="00947EE4" w:rsidP="00EE5E8C">
            <w:pPr>
              <w:spacing w:after="40"/>
              <w:ind w:lef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1842" w:type="dxa"/>
          </w:tcPr>
          <w:p w:rsidR="00947EE4" w:rsidRDefault="00947EE4" w:rsidP="00AD76D1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2522" w:type="dxa"/>
          </w:tcPr>
          <w:p w:rsidR="00947EE4" w:rsidRDefault="00947EE4" w:rsidP="009C115B">
            <w:pPr>
              <w:spacing w:after="40"/>
              <w:ind w:lef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D76D1" w:rsidTr="00AD76D1">
        <w:trPr>
          <w:trHeight w:val="346"/>
        </w:trPr>
        <w:tc>
          <w:tcPr>
            <w:tcW w:w="4627" w:type="dxa"/>
          </w:tcPr>
          <w:p w:rsidR="00AD76D1" w:rsidRPr="00AD76D1" w:rsidRDefault="00AD76D1" w:rsidP="00AD76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D76D1">
              <w:rPr>
                <w:rFonts w:ascii="Times New Roman" w:hAnsi="Times New Roman"/>
                <w:sz w:val="18"/>
                <w:szCs w:val="18"/>
              </w:rPr>
              <w:t xml:space="preserve">Среднесписочная численность </w:t>
            </w:r>
            <w:proofErr w:type="gramStart"/>
            <w:r w:rsidRPr="00AD76D1">
              <w:rPr>
                <w:rFonts w:ascii="Times New Roman" w:hAnsi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418" w:type="dxa"/>
          </w:tcPr>
          <w:p w:rsidR="00AD76D1" w:rsidRPr="00EE5E8C" w:rsidRDefault="00AD76D1" w:rsidP="00AD76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5F6">
              <w:rPr>
                <w:rFonts w:ascii="Times New Roman" w:hAnsi="Times New Roman"/>
              </w:rPr>
              <w:t>чел.</w:t>
            </w:r>
          </w:p>
        </w:tc>
        <w:tc>
          <w:tcPr>
            <w:tcW w:w="1842" w:type="dxa"/>
          </w:tcPr>
          <w:p w:rsidR="00AD76D1" w:rsidRDefault="00947EE4" w:rsidP="00AD76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522" w:type="dxa"/>
          </w:tcPr>
          <w:p w:rsidR="00AD76D1" w:rsidRPr="00AD76D1" w:rsidRDefault="00947EE4" w:rsidP="00AD7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</w:tbl>
    <w:p w:rsidR="00AD76D1" w:rsidRDefault="00AD76D1" w:rsidP="00AE490C">
      <w:pPr>
        <w:spacing w:after="40" w:line="240" w:lineRule="auto"/>
        <w:jc w:val="both"/>
        <w:rPr>
          <w:rFonts w:ascii="Times New Roman" w:hAnsi="Times New Roman"/>
        </w:rPr>
      </w:pPr>
    </w:p>
    <w:p w:rsidR="00FA347B" w:rsidRPr="004E55F6" w:rsidRDefault="0071064F" w:rsidP="00AE490C">
      <w:pPr>
        <w:spacing w:after="40" w:line="240" w:lineRule="auto"/>
        <w:jc w:val="both"/>
        <w:rPr>
          <w:rFonts w:ascii="Times New Roman" w:hAnsi="Times New Roman"/>
        </w:rPr>
      </w:pPr>
      <w:r w:rsidRPr="006E4E12">
        <w:rPr>
          <w:rFonts w:ascii="Times New Roman" w:hAnsi="Times New Roman"/>
          <w:u w:val="single"/>
        </w:rPr>
        <w:t>Основной вид деятельности предприятия</w:t>
      </w:r>
      <w:r w:rsidRPr="004E55F6">
        <w:rPr>
          <w:rFonts w:ascii="Times New Roman" w:hAnsi="Times New Roman"/>
        </w:rPr>
        <w:t xml:space="preserve"> – прочая розничная торговля в неспециализированных магазинах. Удельный вес  по основному виду деятельности составил  </w:t>
      </w:r>
      <w:r w:rsidR="00947EE4">
        <w:rPr>
          <w:rFonts w:ascii="Times New Roman" w:hAnsi="Times New Roman"/>
        </w:rPr>
        <w:t>92,7</w:t>
      </w:r>
      <w:r w:rsidRPr="004E55F6">
        <w:rPr>
          <w:rFonts w:ascii="Times New Roman" w:hAnsi="Times New Roman"/>
        </w:rPr>
        <w:t xml:space="preserve">% - </w:t>
      </w:r>
      <w:r w:rsidR="00947EE4">
        <w:rPr>
          <w:rFonts w:ascii="Times New Roman" w:hAnsi="Times New Roman"/>
        </w:rPr>
        <w:t>28 646,3</w:t>
      </w:r>
      <w:r w:rsidRPr="004E55F6">
        <w:rPr>
          <w:rFonts w:ascii="Times New Roman" w:hAnsi="Times New Roman"/>
        </w:rPr>
        <w:t xml:space="preserve"> тысяч рублей.</w:t>
      </w:r>
    </w:p>
    <w:p w:rsidR="00FA347B" w:rsidRPr="00AE490C" w:rsidRDefault="00AE490C" w:rsidP="00AE490C">
      <w:pPr>
        <w:spacing w:after="40" w:line="240" w:lineRule="auto"/>
        <w:ind w:right="-11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A347B" w:rsidRPr="006E4E12">
        <w:rPr>
          <w:rFonts w:ascii="Times New Roman" w:hAnsi="Times New Roman"/>
          <w:u w:val="single"/>
        </w:rPr>
        <w:t>Дата проведения годового общего собрания</w:t>
      </w:r>
      <w:r w:rsidR="00FA347B" w:rsidRPr="00AE490C">
        <w:rPr>
          <w:rFonts w:ascii="Times New Roman" w:hAnsi="Times New Roman"/>
        </w:rPr>
        <w:t xml:space="preserve"> акционеров, на котором утверждался годовой бухгалтерский баланс за отчётный год </w:t>
      </w:r>
      <w:r w:rsidR="00430D38" w:rsidRPr="00AE490C">
        <w:rPr>
          <w:rFonts w:ascii="Times New Roman" w:hAnsi="Times New Roman"/>
        </w:rPr>
        <w:t>2</w:t>
      </w:r>
      <w:r w:rsidR="00947EE4">
        <w:rPr>
          <w:rFonts w:ascii="Times New Roman" w:hAnsi="Times New Roman"/>
        </w:rPr>
        <w:t>9</w:t>
      </w:r>
      <w:r w:rsidR="00FA347B" w:rsidRPr="00AE490C">
        <w:rPr>
          <w:rFonts w:ascii="Times New Roman" w:hAnsi="Times New Roman"/>
        </w:rPr>
        <w:t>.03.20</w:t>
      </w:r>
      <w:r w:rsidR="00BC5D72" w:rsidRPr="00AE490C">
        <w:rPr>
          <w:rFonts w:ascii="Times New Roman" w:hAnsi="Times New Roman"/>
        </w:rPr>
        <w:t>2</w:t>
      </w:r>
      <w:r w:rsidR="00947EE4">
        <w:rPr>
          <w:rFonts w:ascii="Times New Roman" w:hAnsi="Times New Roman"/>
        </w:rPr>
        <w:t>3</w:t>
      </w:r>
      <w:r w:rsidR="00FA347B" w:rsidRPr="00AE490C">
        <w:rPr>
          <w:rFonts w:ascii="Times New Roman" w:hAnsi="Times New Roman"/>
        </w:rPr>
        <w:t xml:space="preserve">г. </w:t>
      </w:r>
    </w:p>
    <w:p w:rsidR="00AD76D1" w:rsidRDefault="00FA347B" w:rsidP="00AD76D1">
      <w:pPr>
        <w:spacing w:after="40" w:line="240" w:lineRule="auto"/>
        <w:ind w:left="-180"/>
        <w:rPr>
          <w:rFonts w:ascii="Times New Roman" w:hAnsi="Times New Roman"/>
        </w:rPr>
      </w:pPr>
      <w:r w:rsidRPr="00AE490C">
        <w:rPr>
          <w:rFonts w:ascii="Times New Roman" w:hAnsi="Times New Roman"/>
        </w:rPr>
        <w:t xml:space="preserve">  </w:t>
      </w:r>
      <w:r w:rsidR="00AE490C">
        <w:rPr>
          <w:rFonts w:ascii="Times New Roman" w:hAnsi="Times New Roman"/>
        </w:rPr>
        <w:t xml:space="preserve"> </w:t>
      </w:r>
      <w:r w:rsidRPr="006E4E12">
        <w:rPr>
          <w:rFonts w:ascii="Times New Roman" w:hAnsi="Times New Roman"/>
          <w:u w:val="single"/>
        </w:rPr>
        <w:t>Выплата дивидендов</w:t>
      </w:r>
      <w:r w:rsidRPr="00AE490C">
        <w:rPr>
          <w:rFonts w:ascii="Times New Roman" w:hAnsi="Times New Roman"/>
        </w:rPr>
        <w:t xml:space="preserve"> акционерам с </w:t>
      </w:r>
      <w:r w:rsidR="00BC5D72" w:rsidRPr="00AE490C">
        <w:rPr>
          <w:rFonts w:ascii="Times New Roman" w:hAnsi="Times New Roman"/>
        </w:rPr>
        <w:t>20</w:t>
      </w:r>
      <w:r w:rsidRPr="00AE490C">
        <w:rPr>
          <w:rFonts w:ascii="Times New Roman" w:hAnsi="Times New Roman"/>
        </w:rPr>
        <w:t>.04.20</w:t>
      </w:r>
      <w:r w:rsidR="00BC5D72" w:rsidRPr="00AE490C">
        <w:rPr>
          <w:rFonts w:ascii="Times New Roman" w:hAnsi="Times New Roman"/>
        </w:rPr>
        <w:t>2</w:t>
      </w:r>
      <w:r w:rsidR="00947EE4">
        <w:rPr>
          <w:rFonts w:ascii="Times New Roman" w:hAnsi="Times New Roman"/>
        </w:rPr>
        <w:t>3</w:t>
      </w:r>
      <w:r w:rsidRPr="00AE490C">
        <w:rPr>
          <w:rFonts w:ascii="Times New Roman" w:hAnsi="Times New Roman"/>
        </w:rPr>
        <w:t>г. по 30.04.20</w:t>
      </w:r>
      <w:r w:rsidR="00BC5D72" w:rsidRPr="00AE490C">
        <w:rPr>
          <w:rFonts w:ascii="Times New Roman" w:hAnsi="Times New Roman"/>
        </w:rPr>
        <w:t>2</w:t>
      </w:r>
      <w:r w:rsidR="00947EE4">
        <w:rPr>
          <w:rFonts w:ascii="Times New Roman" w:hAnsi="Times New Roman"/>
        </w:rPr>
        <w:t>3</w:t>
      </w:r>
      <w:r w:rsidR="00AD76D1">
        <w:rPr>
          <w:rFonts w:ascii="Times New Roman" w:hAnsi="Times New Roman"/>
        </w:rPr>
        <w:t>г</w:t>
      </w:r>
      <w:r w:rsidR="009C115B">
        <w:rPr>
          <w:rFonts w:ascii="Times New Roman" w:hAnsi="Times New Roman"/>
        </w:rPr>
        <w:t>.</w:t>
      </w:r>
    </w:p>
    <w:p w:rsidR="00947EE4" w:rsidRDefault="00947EE4" w:rsidP="00AD76D1">
      <w:pPr>
        <w:spacing w:after="4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C115B" w:rsidRPr="006E4E12">
        <w:rPr>
          <w:rFonts w:ascii="Times New Roman" w:hAnsi="Times New Roman"/>
          <w:u w:val="single"/>
        </w:rPr>
        <w:t>Дата подготовки аудиторского заключения по бухгалтерской (финансовой) отчетности</w:t>
      </w:r>
      <w:r w:rsidR="009C115B">
        <w:rPr>
          <w:rFonts w:ascii="Times New Roman" w:hAnsi="Times New Roman"/>
        </w:rPr>
        <w:t xml:space="preserve"> – 9 марта 2023.</w:t>
      </w:r>
    </w:p>
    <w:p w:rsidR="009C115B" w:rsidRDefault="009C115B" w:rsidP="006E4E12">
      <w:pPr>
        <w:spacing w:after="40" w:line="240" w:lineRule="auto"/>
        <w:ind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E4E12">
        <w:rPr>
          <w:rFonts w:ascii="Times New Roman" w:hAnsi="Times New Roman"/>
          <w:u w:val="single"/>
        </w:rPr>
        <w:t>Наименование аудиторской организации:</w:t>
      </w:r>
      <w:r>
        <w:rPr>
          <w:rFonts w:ascii="Times New Roman" w:hAnsi="Times New Roman"/>
        </w:rPr>
        <w:t xml:space="preserve"> Общество с ограниченной ответственностью «Могилевская</w:t>
      </w:r>
      <w:r w:rsidR="006E4E12">
        <w:rPr>
          <w:rFonts w:ascii="Times New Roman" w:hAnsi="Times New Roman"/>
        </w:rPr>
        <w:t xml:space="preserve">          аудиторская компания», Республика Беларусь, </w:t>
      </w:r>
      <w:proofErr w:type="gramStart"/>
      <w:r w:rsidR="006E4E12">
        <w:rPr>
          <w:rFonts w:ascii="Times New Roman" w:hAnsi="Times New Roman"/>
        </w:rPr>
        <w:t>г</w:t>
      </w:r>
      <w:proofErr w:type="gramEnd"/>
      <w:r w:rsidR="006E4E12">
        <w:rPr>
          <w:rFonts w:ascii="Times New Roman" w:hAnsi="Times New Roman"/>
        </w:rPr>
        <w:t xml:space="preserve">. Могилев, ул. Академика Павлова, д.15. Свидетельство о государственной регистрации выдано Администрацией Ленинского района </w:t>
      </w:r>
      <w:proofErr w:type="gramStart"/>
      <w:r w:rsidR="006E4E12">
        <w:rPr>
          <w:rFonts w:ascii="Times New Roman" w:hAnsi="Times New Roman"/>
        </w:rPr>
        <w:t>г</w:t>
      </w:r>
      <w:proofErr w:type="gramEnd"/>
      <w:r w:rsidR="006E4E12">
        <w:rPr>
          <w:rFonts w:ascii="Times New Roman" w:hAnsi="Times New Roman"/>
        </w:rPr>
        <w:t>. Могилёва 01.11.2013 года №790889129.</w:t>
      </w:r>
    </w:p>
    <w:p w:rsidR="006E4E12" w:rsidRDefault="006E4E12" w:rsidP="006E4E12">
      <w:pPr>
        <w:spacing w:after="40" w:line="240" w:lineRule="auto"/>
        <w:ind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Pr="006E4E12">
        <w:rPr>
          <w:rFonts w:ascii="Times New Roman" w:hAnsi="Times New Roman"/>
          <w:u w:val="single"/>
        </w:rPr>
        <w:t>Период</w:t>
      </w:r>
      <w:proofErr w:type="gramEnd"/>
      <w:r w:rsidRPr="006E4E12">
        <w:rPr>
          <w:rFonts w:ascii="Times New Roman" w:hAnsi="Times New Roman"/>
          <w:u w:val="single"/>
        </w:rPr>
        <w:t xml:space="preserve"> за который проводили аудит</w:t>
      </w:r>
      <w:r>
        <w:rPr>
          <w:rFonts w:ascii="Times New Roman" w:hAnsi="Times New Roman"/>
        </w:rPr>
        <w:t>: с 01.01.2022 по 31.12.2022.</w:t>
      </w:r>
    </w:p>
    <w:p w:rsidR="006E4E12" w:rsidRDefault="006E4E12" w:rsidP="006E4E12">
      <w:pPr>
        <w:spacing w:after="40" w:line="240" w:lineRule="auto"/>
        <w:ind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9249C">
        <w:rPr>
          <w:rFonts w:ascii="Times New Roman" w:hAnsi="Times New Roman"/>
          <w:u w:val="single"/>
        </w:rPr>
        <w:t>Аудиторское  мнение  о достоверности бухгалтерской (финансовой) отчетности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«По нашему мнению, прилагаемая годовая отчетность, составленная в соответствии с национальными стандартами бухгалтерского учета и отчет</w:t>
      </w:r>
      <w:r w:rsidR="0059249C">
        <w:rPr>
          <w:rFonts w:ascii="Times New Roman" w:hAnsi="Times New Roman"/>
        </w:rPr>
        <w:t>ности Республики Беларусь, досто</w:t>
      </w:r>
      <w:r>
        <w:rPr>
          <w:rFonts w:ascii="Times New Roman" w:hAnsi="Times New Roman"/>
        </w:rPr>
        <w:t>верна во всех существенных аспектах отражает финансовое положение ОАО «Универмаг «Центральный» по состоя</w:t>
      </w:r>
      <w:r w:rsidR="0059249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ию на 31.12.2022г., финансовые результаты </w:t>
      </w:r>
      <w:r w:rsidR="0059249C">
        <w:rPr>
          <w:rFonts w:ascii="Times New Roman" w:hAnsi="Times New Roman"/>
        </w:rPr>
        <w:t>его деятельности и изменение его финансового положения, в том числе движение денежных средств за год, закончившийся на эту дату, в соответствии с  национальными стандартами</w:t>
      </w:r>
      <w:proofErr w:type="gramEnd"/>
      <w:r w:rsidR="0059249C">
        <w:rPr>
          <w:rFonts w:ascii="Times New Roman" w:hAnsi="Times New Roman"/>
        </w:rPr>
        <w:t xml:space="preserve"> бухгалтерского учета и отчетности  Республики Беларусь</w:t>
      </w:r>
      <w:proofErr w:type="gramStart"/>
      <w:r w:rsidR="0059249C">
        <w:rPr>
          <w:rFonts w:ascii="Times New Roman" w:hAnsi="Times New Roman"/>
        </w:rPr>
        <w:t xml:space="preserve">.» </w:t>
      </w:r>
      <w:proofErr w:type="gramEnd"/>
    </w:p>
    <w:p w:rsidR="00103ADE" w:rsidRPr="006E4E12" w:rsidRDefault="00FA347B" w:rsidP="00483CC0">
      <w:pPr>
        <w:spacing w:after="40" w:line="240" w:lineRule="auto"/>
        <w:jc w:val="both"/>
        <w:rPr>
          <w:rFonts w:ascii="Times New Roman" w:hAnsi="Times New Roman"/>
        </w:rPr>
      </w:pPr>
      <w:r w:rsidRPr="006E4E12">
        <w:rPr>
          <w:rFonts w:ascii="Times New Roman" w:hAnsi="Times New Roman"/>
          <w:u w:val="single"/>
        </w:rPr>
        <w:t xml:space="preserve">Сведения о применении эмитентом правил </w:t>
      </w:r>
      <w:r w:rsidR="00114065" w:rsidRPr="006E4E12">
        <w:rPr>
          <w:rFonts w:ascii="Times New Roman" w:hAnsi="Times New Roman"/>
          <w:u w:val="single"/>
        </w:rPr>
        <w:t>корпоративного поведения</w:t>
      </w:r>
      <w:r w:rsidR="00114065" w:rsidRPr="00AE490C">
        <w:rPr>
          <w:rFonts w:ascii="Times New Roman" w:hAnsi="Times New Roman"/>
        </w:rPr>
        <w:t xml:space="preserve">: </w:t>
      </w:r>
      <w:r w:rsidR="00AD76D1" w:rsidRPr="006E4E12">
        <w:rPr>
          <w:rFonts w:ascii="Times New Roman" w:hAnsi="Times New Roman"/>
        </w:rPr>
        <w:t xml:space="preserve">утверждены Корпоративный кодекс                     </w:t>
      </w:r>
      <w:r w:rsidR="00055467" w:rsidRPr="006E4E12">
        <w:rPr>
          <w:rFonts w:ascii="Times New Roman" w:hAnsi="Times New Roman"/>
        </w:rPr>
        <w:t xml:space="preserve"> О</w:t>
      </w:r>
      <w:r w:rsidR="00AD76D1" w:rsidRPr="006E4E12">
        <w:rPr>
          <w:rFonts w:ascii="Times New Roman" w:hAnsi="Times New Roman"/>
        </w:rPr>
        <w:t xml:space="preserve">АО «Универмаг «Центральный» Положение «Об </w:t>
      </w:r>
      <w:proofErr w:type="spellStart"/>
      <w:r w:rsidR="00AD76D1" w:rsidRPr="006E4E12">
        <w:rPr>
          <w:rFonts w:ascii="Times New Roman" w:hAnsi="Times New Roman"/>
        </w:rPr>
        <w:t>аффилированных</w:t>
      </w:r>
      <w:proofErr w:type="spellEnd"/>
      <w:r w:rsidR="00AD76D1" w:rsidRPr="006E4E12">
        <w:rPr>
          <w:rFonts w:ascii="Times New Roman" w:hAnsi="Times New Roman"/>
        </w:rPr>
        <w:t xml:space="preserve"> лицах ОАО «Универмаг «Центральный», </w:t>
      </w:r>
      <w:r w:rsidR="00483CC0" w:rsidRPr="006E4E12">
        <w:rPr>
          <w:rFonts w:ascii="Times New Roman" w:hAnsi="Times New Roman"/>
        </w:rPr>
        <w:t>«</w:t>
      </w:r>
      <w:r w:rsidR="00AD76D1" w:rsidRPr="006E4E12">
        <w:rPr>
          <w:rFonts w:ascii="Times New Roman" w:hAnsi="Times New Roman"/>
        </w:rPr>
        <w:t>Регламент работы общества с реестром владельцев ценных бумаг</w:t>
      </w:r>
      <w:r w:rsidR="00483CC0" w:rsidRPr="006E4E12">
        <w:rPr>
          <w:rFonts w:ascii="Times New Roman" w:hAnsi="Times New Roman"/>
        </w:rPr>
        <w:t>»</w:t>
      </w:r>
      <w:r w:rsidRPr="006E4E12">
        <w:rPr>
          <w:rFonts w:ascii="Times New Roman" w:hAnsi="Times New Roman"/>
        </w:rPr>
        <w:t>.</w:t>
      </w:r>
    </w:p>
    <w:p w:rsidR="00AC6A4B" w:rsidRPr="006E4E12" w:rsidRDefault="00AE490C" w:rsidP="008E3B44">
      <w:pPr>
        <w:spacing w:after="40" w:line="240" w:lineRule="auto"/>
        <w:ind w:left="-180"/>
        <w:rPr>
          <w:rFonts w:ascii="Times New Roman" w:hAnsi="Times New Roman"/>
        </w:rPr>
      </w:pPr>
      <w:r w:rsidRPr="006E4E12">
        <w:rPr>
          <w:rFonts w:ascii="Times New Roman" w:hAnsi="Times New Roman"/>
        </w:rPr>
        <w:t xml:space="preserve">  </w:t>
      </w:r>
      <w:r w:rsidR="006E4E12">
        <w:rPr>
          <w:rFonts w:ascii="Times New Roman" w:hAnsi="Times New Roman"/>
        </w:rPr>
        <w:t xml:space="preserve"> </w:t>
      </w:r>
      <w:r w:rsidRPr="006E4E12">
        <w:rPr>
          <w:rFonts w:ascii="Times New Roman" w:hAnsi="Times New Roman"/>
        </w:rPr>
        <w:t xml:space="preserve"> </w:t>
      </w:r>
      <w:r w:rsidR="00103ADE" w:rsidRPr="006E4E12">
        <w:rPr>
          <w:rFonts w:ascii="Times New Roman" w:hAnsi="Times New Roman"/>
        </w:rPr>
        <w:t xml:space="preserve">Адрес официального сайта открытого акционерного общества: </w:t>
      </w:r>
      <w:proofErr w:type="spellStart"/>
      <w:r w:rsidR="00103ADE" w:rsidRPr="006E4E12">
        <w:rPr>
          <w:rFonts w:ascii="Times New Roman" w:hAnsi="Times New Roman"/>
          <w:lang w:val="en-US"/>
        </w:rPr>
        <w:t>tsum</w:t>
      </w:r>
      <w:proofErr w:type="spellEnd"/>
      <w:r w:rsidR="00103ADE" w:rsidRPr="006E4E12">
        <w:rPr>
          <w:rFonts w:ascii="Times New Roman" w:hAnsi="Times New Roman"/>
        </w:rPr>
        <w:t>1947.</w:t>
      </w:r>
      <w:r w:rsidR="00103ADE" w:rsidRPr="006E4E12">
        <w:rPr>
          <w:rFonts w:ascii="Times New Roman" w:hAnsi="Times New Roman"/>
          <w:lang w:val="en-US"/>
        </w:rPr>
        <w:t>by</w:t>
      </w:r>
    </w:p>
    <w:p w:rsidR="00FA347B" w:rsidRDefault="00AE490C" w:rsidP="0059249C">
      <w:pPr>
        <w:spacing w:after="40" w:line="240" w:lineRule="auto"/>
        <w:ind w:left="6663" w:hanging="72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300AC7">
        <w:rPr>
          <w:rFonts w:ascii="Times New Roman" w:hAnsi="Times New Roman"/>
        </w:rPr>
        <w:t xml:space="preserve">                    </w:t>
      </w:r>
      <w:r w:rsidR="0059249C">
        <w:rPr>
          <w:rFonts w:ascii="Times New Roman" w:hAnsi="Times New Roman"/>
        </w:rPr>
        <w:t xml:space="preserve">            </w:t>
      </w:r>
      <w:r w:rsidR="00300AC7">
        <w:rPr>
          <w:rFonts w:ascii="Times New Roman" w:hAnsi="Times New Roman"/>
        </w:rPr>
        <w:t xml:space="preserve">  </w:t>
      </w:r>
      <w:r w:rsidR="00483CC0">
        <w:rPr>
          <w:rFonts w:ascii="Times New Roman" w:hAnsi="Times New Roman"/>
        </w:rPr>
        <w:t xml:space="preserve">  </w:t>
      </w:r>
      <w:r w:rsidR="0059249C">
        <w:rPr>
          <w:rFonts w:ascii="Times New Roman" w:hAnsi="Times New Roman"/>
        </w:rPr>
        <w:t xml:space="preserve">        </w:t>
      </w:r>
      <w:r w:rsidR="00AC6A4B">
        <w:rPr>
          <w:rFonts w:ascii="Times New Roman" w:hAnsi="Times New Roman"/>
        </w:rPr>
        <w:t xml:space="preserve">Руководитель  В.С.Амбарцумян, </w:t>
      </w:r>
      <w:r w:rsidR="004E55F6">
        <w:rPr>
          <w:rFonts w:ascii="Times New Roman" w:hAnsi="Times New Roman"/>
        </w:rPr>
        <w:t xml:space="preserve">                    </w:t>
      </w:r>
      <w:r w:rsidR="00483CC0">
        <w:rPr>
          <w:rFonts w:ascii="Times New Roman" w:hAnsi="Times New Roman"/>
        </w:rPr>
        <w:t xml:space="preserve">     </w:t>
      </w:r>
      <w:r w:rsidR="0059249C">
        <w:rPr>
          <w:rFonts w:ascii="Times New Roman" w:hAnsi="Times New Roman"/>
        </w:rPr>
        <w:t xml:space="preserve">    Главный бухгалтер М.А. Краснова</w:t>
      </w:r>
      <w:r w:rsidR="00AC6A4B">
        <w:rPr>
          <w:rFonts w:ascii="Times New Roman" w:hAnsi="Times New Roman"/>
        </w:rPr>
        <w:t>,                                          с</w:t>
      </w:r>
      <w:r w:rsidR="00AC6A4B" w:rsidRPr="008E3B44">
        <w:rPr>
          <w:rFonts w:ascii="Times New Roman" w:hAnsi="Times New Roman"/>
        </w:rPr>
        <w:t xml:space="preserve">пециалист  по ЦБ  Н.П.Кулешевская   </w:t>
      </w:r>
    </w:p>
    <w:p w:rsidR="00233342" w:rsidRDefault="00233342" w:rsidP="00220CFC">
      <w:pPr>
        <w:spacing w:after="40" w:line="240" w:lineRule="auto"/>
        <w:ind w:firstLine="220"/>
        <w:rPr>
          <w:rFonts w:ascii="Times New Roman" w:hAnsi="Times New Roman"/>
        </w:rPr>
      </w:pPr>
    </w:p>
    <w:p w:rsidR="00E3467F" w:rsidRDefault="00E3467F" w:rsidP="00220CFC">
      <w:pPr>
        <w:spacing w:after="40" w:line="240" w:lineRule="auto"/>
        <w:ind w:firstLine="220"/>
        <w:rPr>
          <w:rFonts w:ascii="Times New Roman" w:hAnsi="Times New Roman"/>
        </w:rPr>
      </w:pPr>
    </w:p>
    <w:p w:rsidR="00E3467F" w:rsidRDefault="00E3467F" w:rsidP="00E3467F">
      <w:pPr>
        <w:spacing w:after="40" w:line="240" w:lineRule="auto"/>
        <w:ind w:firstLine="220"/>
        <w:rPr>
          <w:rFonts w:ascii="Times New Roman" w:hAnsi="Times New Roman"/>
        </w:rPr>
      </w:pPr>
    </w:p>
    <w:p w:rsidR="00E3467F" w:rsidRDefault="00E3467F" w:rsidP="00E3467F">
      <w:pPr>
        <w:spacing w:after="40" w:line="240" w:lineRule="auto"/>
        <w:ind w:firstLine="220"/>
        <w:rPr>
          <w:rFonts w:ascii="Times New Roman" w:hAnsi="Times New Roman"/>
        </w:rPr>
      </w:pPr>
    </w:p>
    <w:p w:rsidR="00E3467F" w:rsidRDefault="00E3467F" w:rsidP="00E3467F">
      <w:pPr>
        <w:spacing w:after="40" w:line="240" w:lineRule="auto"/>
        <w:ind w:firstLine="220"/>
        <w:rPr>
          <w:rFonts w:ascii="Times New Roman" w:hAnsi="Times New Roman"/>
        </w:rPr>
      </w:pPr>
    </w:p>
    <w:p w:rsidR="00233342" w:rsidRDefault="00233342" w:rsidP="00BA4DED">
      <w:pPr>
        <w:spacing w:after="40" w:line="240" w:lineRule="auto"/>
        <w:ind w:right="-153"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p w:rsidR="00BF397D" w:rsidRDefault="00BF397D" w:rsidP="00BF397D">
      <w:pPr>
        <w:spacing w:after="40" w:line="240" w:lineRule="auto"/>
        <w:ind w:firstLine="220"/>
        <w:rPr>
          <w:noProof/>
        </w:rPr>
      </w:pPr>
    </w:p>
    <w:sectPr w:rsidR="00BF397D" w:rsidSect="00FF45D8">
      <w:pgSz w:w="11906" w:h="16838"/>
      <w:pgMar w:top="720" w:right="849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12" w:rsidRDefault="006E4E12" w:rsidP="00301E09">
      <w:pPr>
        <w:spacing w:after="0" w:line="240" w:lineRule="auto"/>
      </w:pPr>
      <w:r>
        <w:separator/>
      </w:r>
    </w:p>
  </w:endnote>
  <w:endnote w:type="continuationSeparator" w:id="1">
    <w:p w:rsidR="006E4E12" w:rsidRDefault="006E4E12" w:rsidP="0030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12" w:rsidRDefault="006E4E12" w:rsidP="00301E09">
      <w:pPr>
        <w:spacing w:after="0" w:line="240" w:lineRule="auto"/>
      </w:pPr>
      <w:r>
        <w:separator/>
      </w:r>
    </w:p>
  </w:footnote>
  <w:footnote w:type="continuationSeparator" w:id="1">
    <w:p w:rsidR="006E4E12" w:rsidRDefault="006E4E12" w:rsidP="0030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D18"/>
    <w:rsid w:val="00002FFF"/>
    <w:rsid w:val="00025D81"/>
    <w:rsid w:val="000304C0"/>
    <w:rsid w:val="00041857"/>
    <w:rsid w:val="00041F26"/>
    <w:rsid w:val="0005416A"/>
    <w:rsid w:val="00055467"/>
    <w:rsid w:val="00063BDE"/>
    <w:rsid w:val="00076489"/>
    <w:rsid w:val="000913E0"/>
    <w:rsid w:val="000B3A65"/>
    <w:rsid w:val="000D1CEF"/>
    <w:rsid w:val="000D24CA"/>
    <w:rsid w:val="000F4789"/>
    <w:rsid w:val="00103ADE"/>
    <w:rsid w:val="00114065"/>
    <w:rsid w:val="00115B11"/>
    <w:rsid w:val="0012302C"/>
    <w:rsid w:val="001761A0"/>
    <w:rsid w:val="001822FA"/>
    <w:rsid w:val="00183F0D"/>
    <w:rsid w:val="00196D03"/>
    <w:rsid w:val="001E1262"/>
    <w:rsid w:val="001F3104"/>
    <w:rsid w:val="001F3B4E"/>
    <w:rsid w:val="00220CFC"/>
    <w:rsid w:val="00231C77"/>
    <w:rsid w:val="00233342"/>
    <w:rsid w:val="0028698F"/>
    <w:rsid w:val="00297424"/>
    <w:rsid w:val="002C409B"/>
    <w:rsid w:val="002C4AC7"/>
    <w:rsid w:val="002D333F"/>
    <w:rsid w:val="002D5DFD"/>
    <w:rsid w:val="002E15C1"/>
    <w:rsid w:val="00300AC7"/>
    <w:rsid w:val="00301E09"/>
    <w:rsid w:val="0032125D"/>
    <w:rsid w:val="0035498D"/>
    <w:rsid w:val="00384F24"/>
    <w:rsid w:val="003F0537"/>
    <w:rsid w:val="003F1428"/>
    <w:rsid w:val="0040416D"/>
    <w:rsid w:val="0041683F"/>
    <w:rsid w:val="00430D38"/>
    <w:rsid w:val="00446022"/>
    <w:rsid w:val="00473B81"/>
    <w:rsid w:val="00483CC0"/>
    <w:rsid w:val="00492590"/>
    <w:rsid w:val="004C2360"/>
    <w:rsid w:val="004E55F6"/>
    <w:rsid w:val="00515AA7"/>
    <w:rsid w:val="00566E89"/>
    <w:rsid w:val="00581EFC"/>
    <w:rsid w:val="00581FCE"/>
    <w:rsid w:val="00583A60"/>
    <w:rsid w:val="0059249C"/>
    <w:rsid w:val="005B13DA"/>
    <w:rsid w:val="005B535C"/>
    <w:rsid w:val="005E7787"/>
    <w:rsid w:val="005E7838"/>
    <w:rsid w:val="00610783"/>
    <w:rsid w:val="00611B4B"/>
    <w:rsid w:val="0066790F"/>
    <w:rsid w:val="00667F1B"/>
    <w:rsid w:val="00683210"/>
    <w:rsid w:val="0068592E"/>
    <w:rsid w:val="006A3C4F"/>
    <w:rsid w:val="006A4052"/>
    <w:rsid w:val="006A7E08"/>
    <w:rsid w:val="006B18AB"/>
    <w:rsid w:val="006C6ACD"/>
    <w:rsid w:val="006D29E6"/>
    <w:rsid w:val="006D5489"/>
    <w:rsid w:val="006E16EB"/>
    <w:rsid w:val="006E4E12"/>
    <w:rsid w:val="006F1275"/>
    <w:rsid w:val="00702B5C"/>
    <w:rsid w:val="0071064F"/>
    <w:rsid w:val="00735611"/>
    <w:rsid w:val="0075285B"/>
    <w:rsid w:val="0078344D"/>
    <w:rsid w:val="007C1551"/>
    <w:rsid w:val="007E349F"/>
    <w:rsid w:val="007E4A7B"/>
    <w:rsid w:val="007E4AAF"/>
    <w:rsid w:val="0080088A"/>
    <w:rsid w:val="00803624"/>
    <w:rsid w:val="00831E28"/>
    <w:rsid w:val="00861D47"/>
    <w:rsid w:val="00861FE3"/>
    <w:rsid w:val="0088281C"/>
    <w:rsid w:val="008A1994"/>
    <w:rsid w:val="008A5F0D"/>
    <w:rsid w:val="008D7698"/>
    <w:rsid w:val="008E3B44"/>
    <w:rsid w:val="008F2382"/>
    <w:rsid w:val="008F51E1"/>
    <w:rsid w:val="00947EE4"/>
    <w:rsid w:val="0096084B"/>
    <w:rsid w:val="0099501B"/>
    <w:rsid w:val="009A175F"/>
    <w:rsid w:val="009B70C2"/>
    <w:rsid w:val="009C115B"/>
    <w:rsid w:val="009D43CD"/>
    <w:rsid w:val="00A237C4"/>
    <w:rsid w:val="00A560EF"/>
    <w:rsid w:val="00A73CBB"/>
    <w:rsid w:val="00A845E9"/>
    <w:rsid w:val="00AC6A4B"/>
    <w:rsid w:val="00AD3108"/>
    <w:rsid w:val="00AD70DF"/>
    <w:rsid w:val="00AD76D1"/>
    <w:rsid w:val="00AE490C"/>
    <w:rsid w:val="00B01274"/>
    <w:rsid w:val="00B3116D"/>
    <w:rsid w:val="00B374D7"/>
    <w:rsid w:val="00B5664A"/>
    <w:rsid w:val="00B5750E"/>
    <w:rsid w:val="00B652CB"/>
    <w:rsid w:val="00BA4DED"/>
    <w:rsid w:val="00BA592C"/>
    <w:rsid w:val="00BC5D72"/>
    <w:rsid w:val="00BD463E"/>
    <w:rsid w:val="00BE6A43"/>
    <w:rsid w:val="00BF397D"/>
    <w:rsid w:val="00C01E34"/>
    <w:rsid w:val="00C2359E"/>
    <w:rsid w:val="00C27A3E"/>
    <w:rsid w:val="00C41A4A"/>
    <w:rsid w:val="00C429F2"/>
    <w:rsid w:val="00C51A2A"/>
    <w:rsid w:val="00C53959"/>
    <w:rsid w:val="00C65C09"/>
    <w:rsid w:val="00C700E2"/>
    <w:rsid w:val="00C966D5"/>
    <w:rsid w:val="00CF2A5B"/>
    <w:rsid w:val="00D03A01"/>
    <w:rsid w:val="00D24AB6"/>
    <w:rsid w:val="00D60538"/>
    <w:rsid w:val="00D655D4"/>
    <w:rsid w:val="00D85022"/>
    <w:rsid w:val="00DA3134"/>
    <w:rsid w:val="00DE1338"/>
    <w:rsid w:val="00E129A4"/>
    <w:rsid w:val="00E14889"/>
    <w:rsid w:val="00E3467F"/>
    <w:rsid w:val="00E521A2"/>
    <w:rsid w:val="00E53D18"/>
    <w:rsid w:val="00E704E4"/>
    <w:rsid w:val="00E70A27"/>
    <w:rsid w:val="00E725E8"/>
    <w:rsid w:val="00E97397"/>
    <w:rsid w:val="00EA0A03"/>
    <w:rsid w:val="00EA0DBF"/>
    <w:rsid w:val="00EE01EE"/>
    <w:rsid w:val="00EE1AE6"/>
    <w:rsid w:val="00EE5E8C"/>
    <w:rsid w:val="00F01FA0"/>
    <w:rsid w:val="00F12F0A"/>
    <w:rsid w:val="00F4242A"/>
    <w:rsid w:val="00F70813"/>
    <w:rsid w:val="00F8454B"/>
    <w:rsid w:val="00F852DC"/>
    <w:rsid w:val="00F94A81"/>
    <w:rsid w:val="00FA347B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E53D18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E53D1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3B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E09"/>
  </w:style>
  <w:style w:type="paragraph" w:styleId="a7">
    <w:name w:val="footer"/>
    <w:basedOn w:val="a"/>
    <w:link w:val="a8"/>
    <w:uiPriority w:val="99"/>
    <w:unhideWhenUsed/>
    <w:rsid w:val="00301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E09"/>
  </w:style>
  <w:style w:type="paragraph" w:customStyle="1" w:styleId="newncpi0">
    <w:name w:val="newncpi0"/>
    <w:basedOn w:val="a"/>
    <w:rsid w:val="00492590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5512-9561-4D75-89C9-12569BBE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</Pages>
  <Words>560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Шевердак</dc:creator>
  <cp:keywords/>
  <dc:description/>
  <cp:lastModifiedBy>Кулешевская</cp:lastModifiedBy>
  <cp:revision>56</cp:revision>
  <cp:lastPrinted>2018-04-26T09:15:00Z</cp:lastPrinted>
  <dcterms:created xsi:type="dcterms:W3CDTF">2016-04-25T05:56:00Z</dcterms:created>
  <dcterms:modified xsi:type="dcterms:W3CDTF">2023-05-10T13:49:00Z</dcterms:modified>
</cp:coreProperties>
</file>